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https://sp201lodz.bip.wikom.pl/strona/epuap</w:t>
            </w:r>
          </w:p>
          <w:p>
            <w:pPr/>
            <w:r>
              <w:rPr/>
              <w:t xml:space="preserve">https://sp201lodz.bip.wikom.pl/strona/struktura-wlasnosciowa-majatek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https://sp201lodz.bip.wikom.pl/strona/strona-glowna</w:t>
            </w:r>
          </w:p>
          <w:p>
            <w:pPr/>
            <w:r>
              <w:rPr/>
              <w:t xml:space="preserve">https://sp201lodz.bip.wikom.pl/strona/sposob-zalatwiania-spraw</w:t>
            </w:r>
          </w:p>
          <w:p>
            <w:pPr/>
            <w:r>
              <w:rPr/>
              <w:t xml:space="preserve">https://sp201lodz.bip.wikom.pl/strona/sprawozdania-finansowe</w:t>
            </w:r>
          </w:p>
          <w:p>
            <w:pPr/>
            <w:r>
              <w:rPr/>
              <w:t xml:space="preserve">https://sp201lodz.bip.wikom.pl/deklaracja-dostepnosci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https://sp201lodz.bip.wikom.pl/strona/epuap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https://sp201lodz.bip.wikom.pl/strona/epuap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2025-03-31T10:25:16+00:00</dcterms:created>
  <dcterms:modified xsi:type="dcterms:W3CDTF">2025-03-31T10:25:16+00:00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